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60533"/>
          <w:sz w:val="32"/>
        </w:rPr>
        <w:t>A Gym for Murrumbeena — Letter of Support</w:t>
      </w:r>
    </w:p>
    <w:p>
      <w:r>
        <w:t>[Your organisation letterhead]</w:t>
      </w:r>
    </w:p>
    <w:p>
      <w:r>
        <w:t>[Date]</w:t>
      </w:r>
    </w:p>
    <w:p>
      <w:r>
        <w:t>To the Murrumbeena Primary School Council — New Gym Campaign Working Group,</w:t>
      </w:r>
    </w:p>
    <w:p>
      <w:r>
        <w:t>Our group serves the Murrumbeena community and we see every week the shortage of affordable, bookable indoor space.</w:t>
      </w:r>
    </w:p>
    <w:p>
      <w:r>
        <w:t>Murrumbeena Primary School's 550+ students learn and play in a half-sized, parent-built 1996 hall rated “Poor” in the Victorian School Building Authority's own condition data. The school has received $1.39M in state capital funding over ten years, while neighbouring schools received $5.5M–$8.85M gym projects. A full-sized, competition-grade gym — shared with the community outside school hours — would serve our suburb's sport, arts, events and emergency needs for generations.</w:t>
      </w:r>
    </w:p>
    <w:p>
      <w:r>
        <w:t>We, [ORGANISATION NAME], as a local community group, fully support the campaign to fund Stages 2 and 3 of the school's VSBA-approved masterplan in the 2027–28 Victorian State Budget.</w:t>
      </w:r>
    </w:p>
    <w:p>
      <w:r>
        <w:t>How we would use the community gym/hub: [e.g. weekly training, competition games, meetings, events, emergency assembly]</w:t>
      </w:r>
    </w:p>
    <w:p>
      <w:r>
        <w:t>Signed,</w:t>
      </w:r>
    </w:p>
    <w:p>
      <w:r>
        <w:br/>
        <w:t>[Name]</w:t>
        <w:br/>
        <w:t>[Role]</w:t>
        <w:br/>
        <w:t>[Organisation]</w:t>
        <w:br/>
        <w:t>[Contact email / phone]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